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90" w:rsidRPr="00D54D43" w:rsidRDefault="00A22E90" w:rsidP="00A22E90">
      <w:pPr>
        <w:spacing w:after="0" w:line="240" w:lineRule="auto"/>
        <w:jc w:val="center"/>
        <w:rPr>
          <w:rFonts w:cs="B Nazanin" w:hint="cs"/>
          <w:b/>
          <w:bCs/>
          <w:sz w:val="28"/>
          <w:szCs w:val="28"/>
          <w:highlight w:val="yellow"/>
          <w:rtl/>
        </w:rPr>
      </w:pPr>
      <w:r w:rsidRPr="00D54D43">
        <w:rPr>
          <w:rFonts w:cs="B Nazanin" w:hint="cs"/>
          <w:b/>
          <w:bCs/>
          <w:sz w:val="28"/>
          <w:szCs w:val="28"/>
          <w:highlight w:val="yellow"/>
          <w:rtl/>
        </w:rPr>
        <w:t xml:space="preserve">درس دهم </w:t>
      </w:r>
      <w:proofErr w:type="spellStart"/>
      <w:r w:rsidRPr="00D54D43">
        <w:rPr>
          <w:rFonts w:cs="B Nazanin" w:hint="cs"/>
          <w:b/>
          <w:bCs/>
          <w:sz w:val="28"/>
          <w:szCs w:val="28"/>
          <w:highlight w:val="yellow"/>
          <w:rtl/>
        </w:rPr>
        <w:t>–مراکز</w:t>
      </w:r>
      <w:proofErr w:type="spellEnd"/>
      <w:r w:rsidRPr="00D54D43">
        <w:rPr>
          <w:rFonts w:cs="B Nazanin" w:hint="cs"/>
          <w:b/>
          <w:bCs/>
          <w:sz w:val="28"/>
          <w:szCs w:val="28"/>
          <w:highlight w:val="yellow"/>
          <w:rtl/>
        </w:rPr>
        <w:t xml:space="preserve"> ارزیابی ابعاد و اهداف آن</w:t>
      </w:r>
    </w:p>
    <w:p w:rsidR="00A22E90" w:rsidRDefault="00A22E90" w:rsidP="00A22E90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</w:pPr>
    </w:p>
    <w:p w:rsidR="00A22E90" w:rsidRDefault="00A22E90" w:rsidP="00A22E90">
      <w:pPr>
        <w:tabs>
          <w:tab w:val="left" w:pos="7035"/>
        </w:tabs>
        <w:spacing w:after="0" w:line="240" w:lineRule="auto"/>
        <w:jc w:val="center"/>
        <w:rPr>
          <w:rFonts w:ascii="Calibri" w:eastAsia="Calibri" w:hAnsi="Calibri" w:cs="B Nazanin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</w:pPr>
      <w:r w:rsidRPr="00FD74BD">
        <w:rPr>
          <w:rFonts w:cs="B Nazanin"/>
          <w:b/>
          <w:bCs/>
          <w:noProof/>
          <w:color w:val="4BACC6" w:themeColor="accent5"/>
          <w:rtl/>
          <w:lang w:bidi="ar-SA"/>
        </w:rPr>
        <w:drawing>
          <wp:inline distT="0" distB="0" distL="0" distR="0" wp14:anchorId="2D45EB58" wp14:editId="6E626762">
            <wp:extent cx="3196470" cy="1343560"/>
            <wp:effectExtent l="19050" t="0" r="23495" b="466725"/>
            <wp:docPr id="28" name="Picture 28" descr="C:\Users\moshkelgoshayi\Desktop\Evaluation-Check-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hkelgoshayi\Desktop\Evaluation-Check-Li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05" cy="1348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22E90" w:rsidRPr="00EA1758" w:rsidRDefault="00A22E90" w:rsidP="00A22E90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</w:pPr>
      <w:r w:rsidRPr="00EA1758">
        <w:rPr>
          <w:rFonts w:ascii="Calibri" w:eastAsia="Calibri" w:hAnsi="Calibri" w:cs="B Nazanin" w:hint="cs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  <w:t>اخیرا با دعوت یک دوست از یک مرکز ارزیابی بازدید کوتاهی داشتم</w:t>
      </w:r>
      <w:r>
        <w:rPr>
          <w:rFonts w:ascii="Calibri" w:eastAsia="Calibri" w:hAnsi="Calibri" w:cs="B Nazanin" w:hint="cs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  <w:t xml:space="preserve">. </w:t>
      </w:r>
      <w:r w:rsidRPr="00EA1758">
        <w:rPr>
          <w:rFonts w:ascii="Calibri" w:eastAsia="Calibri" w:hAnsi="Calibri" w:cs="B Nazanin" w:hint="cs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  <w:t>در این مرکز تعدادی از مدیران یکی از سازمان های بزرگ کشور مورد ارزیابی قرار می گرفتند</w:t>
      </w:r>
      <w:r>
        <w:rPr>
          <w:rFonts w:ascii="Calibri" w:eastAsia="Calibri" w:hAnsi="Calibri" w:cs="B Nazanin" w:hint="cs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  <w:t xml:space="preserve">. </w:t>
      </w:r>
      <w:r w:rsidRPr="00EA1758">
        <w:rPr>
          <w:rFonts w:ascii="Calibri" w:eastAsia="Calibri" w:hAnsi="Calibri" w:cs="B Nazanin" w:hint="cs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  <w:t>هدف اصلی این مرکز تعیین نیازهای آموزشی آنها و کمک به ارتقای قابلیت های مدیریتی شان بود</w:t>
      </w:r>
      <w:r>
        <w:rPr>
          <w:rFonts w:ascii="Calibri" w:eastAsia="Calibri" w:hAnsi="Calibri" w:cs="B Nazanin" w:hint="cs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  <w:t xml:space="preserve">. </w:t>
      </w:r>
      <w:r w:rsidRPr="00EA1758">
        <w:rPr>
          <w:rFonts w:ascii="Calibri" w:eastAsia="Calibri" w:hAnsi="Calibri" w:cs="B Nazanin" w:hint="cs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  <w:t xml:space="preserve">تجربه جالبی بود و مرا علاقه </w:t>
      </w:r>
      <w:proofErr w:type="spellStart"/>
      <w:r w:rsidRPr="00EA1758">
        <w:rPr>
          <w:rFonts w:ascii="Calibri" w:eastAsia="Calibri" w:hAnsi="Calibri" w:cs="B Nazanin" w:hint="cs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  <w:t>مند</w:t>
      </w:r>
      <w:proofErr w:type="spellEnd"/>
      <w:r w:rsidRPr="00EA1758">
        <w:rPr>
          <w:rFonts w:ascii="Calibri" w:eastAsia="Calibri" w:hAnsi="Calibri" w:cs="B Nazanin" w:hint="cs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  <w:t xml:space="preserve"> کرد که مشابه این شیوه ارزیابی را در شرکت خودم به کار بگیرم</w:t>
      </w:r>
      <w:r>
        <w:rPr>
          <w:rFonts w:ascii="Calibri" w:eastAsia="Calibri" w:hAnsi="Calibri" w:cs="B Nazanin" w:hint="cs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  <w:t xml:space="preserve">. </w:t>
      </w:r>
      <w:r w:rsidRPr="00EA1758">
        <w:rPr>
          <w:rFonts w:ascii="Calibri" w:eastAsia="Calibri" w:hAnsi="Calibri" w:cs="B Nazanin" w:hint="cs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  <w:t>مراکز ارزیابی چه ابعاد و اهدافی دارند</w:t>
      </w:r>
      <w:r>
        <w:rPr>
          <w:rFonts w:ascii="Calibri" w:eastAsia="Calibri" w:hAnsi="Calibri" w:cs="B Nazanin" w:hint="cs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  <w:t xml:space="preserve">؟ </w:t>
      </w:r>
      <w:r w:rsidRPr="00EA1758">
        <w:rPr>
          <w:rFonts w:ascii="Calibri" w:eastAsia="Calibri" w:hAnsi="Calibri" w:cs="B Nazanin" w:hint="cs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  <w:t>چگونه عمل می کنند</w:t>
      </w:r>
      <w:r>
        <w:rPr>
          <w:rFonts w:ascii="Calibri" w:eastAsia="Calibri" w:hAnsi="Calibri" w:cs="B Nazanin" w:hint="cs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  <w:t xml:space="preserve">؟ </w:t>
      </w:r>
      <w:r w:rsidRPr="00EA1758">
        <w:rPr>
          <w:rFonts w:ascii="Calibri" w:eastAsia="Calibri" w:hAnsi="Calibri" w:cs="B Nazanin" w:hint="cs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  <w:t>چه کاربردهایی دارند</w:t>
      </w:r>
      <w:r>
        <w:rPr>
          <w:rFonts w:ascii="Calibri" w:eastAsia="Calibri" w:hAnsi="Calibri" w:cs="B Nazanin" w:hint="cs"/>
          <w:b/>
          <w:bCs/>
          <w:color w:val="FFC000"/>
          <w:rtl/>
          <w14:textFill>
            <w14:solidFill>
              <w14:srgbClr w14:val="FFC000">
                <w14:lumMod w14:val="50000"/>
              </w14:srgbClr>
            </w14:solidFill>
          </w14:textFill>
        </w:rPr>
        <w:t xml:space="preserve">؟ </w:t>
      </w:r>
    </w:p>
    <w:p w:rsidR="00A22E90" w:rsidRDefault="00A22E90" w:rsidP="00A22E90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 w:hint="cs"/>
          <w:sz w:val="24"/>
          <w:szCs w:val="24"/>
          <w:rtl/>
        </w:rPr>
      </w:pPr>
    </w:p>
    <w:p w:rsidR="00A22E90" w:rsidRPr="00EA1758" w:rsidRDefault="00A22E90" w:rsidP="00A22E90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>مراکز ارزیابی از تکنیک ها و تدابیر موفق و موثری است تا تصمیمات بهتری در همه حوزه ها و زمینه های</w:t>
      </w:r>
      <w:r>
        <w:rPr>
          <w:rFonts w:ascii="Calibri" w:eastAsia="Calibri" w:hAnsi="Calibri" w:cs="B Nazanin"/>
          <w:sz w:val="24"/>
          <w:szCs w:val="24"/>
          <w:rtl/>
        </w:rPr>
        <w:t xml:space="preserve"> </w:t>
      </w:r>
      <w:proofErr w:type="spellStart"/>
      <w:r>
        <w:rPr>
          <w:rFonts w:ascii="Calibri" w:eastAsia="Calibri" w:hAnsi="Calibri" w:cs="B Nazanin"/>
          <w:sz w:val="24"/>
          <w:szCs w:val="24"/>
          <w:rtl/>
        </w:rPr>
        <w:t>“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مدیریت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منابع انسانی</w:t>
      </w:r>
      <w:r>
        <w:rPr>
          <w:rFonts w:ascii="Calibri" w:eastAsia="Calibri" w:hAnsi="Calibri" w:cs="B Nazanin"/>
          <w:sz w:val="24"/>
          <w:szCs w:val="24"/>
          <w:rtl/>
        </w:rPr>
        <w:t xml:space="preserve"> </w:t>
      </w:r>
      <w:proofErr w:type="spellStart"/>
      <w:r>
        <w:rPr>
          <w:rFonts w:ascii="Calibri" w:eastAsia="Calibri" w:hAnsi="Calibri" w:cs="B Nazanin"/>
          <w:sz w:val="24"/>
          <w:szCs w:val="24"/>
          <w:rtl/>
        </w:rPr>
        <w:t>“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به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ویژه استخدام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انتخاب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استعداد یابی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جانشین پروری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آموزش و توسعه مدیریت گرفته شود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A22E90" w:rsidRPr="00EA1758" w:rsidRDefault="00A22E90" w:rsidP="00A22E90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>سابقه این تکنیک و تدبیر به جنگ جهانی دوم باز می گردد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یکی از مهم ترین تصمیماتی که توسط فرماندهان ارشد ارتش ها یا حاکمان کشورهای درگیر جنگ اتخاذ می شود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انتخاب فرمانده برای رده های مختلف عملیاتی است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این انتخاب ها گاهی آنقدر حساس هستند که اشتباه در یک انتخاب و قرار دادن فردی نامناسب در جایگاه فرماندهی نتیجه جنگ را تغییر می دهد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A22E90" w:rsidRPr="00EA1758" w:rsidRDefault="00A22E90" w:rsidP="00A22E90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ارتش های درگیر در ج</w:t>
      </w:r>
      <w:bookmarkStart w:id="0" w:name="_GoBack"/>
      <w:bookmarkEnd w:id="0"/>
      <w:r>
        <w:rPr>
          <w:rFonts w:ascii="Calibri" w:eastAsia="Calibri" w:hAnsi="Calibri" w:cs="B Nazanin" w:hint="cs"/>
          <w:sz w:val="24"/>
          <w:szCs w:val="24"/>
          <w:rtl/>
        </w:rPr>
        <w:t>نگ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های جهانی با درک اهمیت این نوع تصمیم گیری ها آزمون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هایی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را تولید و ابداع کردند که ب</w:t>
      </w:r>
      <w:r w:rsidR="009F6C01">
        <w:rPr>
          <w:rFonts w:ascii="Calibri" w:eastAsia="Calibri" w:hAnsi="Calibri" w:cs="B Nazanin" w:hint="cs"/>
          <w:sz w:val="24"/>
          <w:szCs w:val="24"/>
          <w:rtl/>
        </w:rPr>
        <w:t>ا کمک آنها بتوانند کاندیدای مناص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ب فرماندهی را دقیق تر ارزیابی کنند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آن ها را از نظر قوت ها و ضعف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هایی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که دارند بهتر و کامل تر بشناسند و بر اساس این شناخت تصمیمات درست تری بگیرند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A22E90" w:rsidRPr="00EA1758" w:rsidRDefault="00A22E90" w:rsidP="00A22E90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>پس از پایان جنگ این تکنیک وارد دنیای کسب و کار ها و سازمان ها شد و به تدریج رواج بیشتری پیدا کرد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و سازمان های مختلفی مسئولیت اجرای این مهم را بر عهده گرفتند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A22E90" w:rsidRPr="00EA1758" w:rsidRDefault="00A22E90" w:rsidP="009F6C01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proofErr w:type="spellStart"/>
      <w:r>
        <w:rPr>
          <w:rFonts w:ascii="Calibri" w:eastAsia="Calibri" w:hAnsi="Calibri" w:cs="B Nazanin"/>
          <w:sz w:val="24"/>
          <w:szCs w:val="24"/>
          <w:rtl/>
        </w:rPr>
        <w:t>“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مراکز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ارزیابی</w:t>
      </w:r>
      <w:r>
        <w:rPr>
          <w:rFonts w:ascii="Calibri" w:eastAsia="Calibri" w:hAnsi="Calibri" w:cs="B Nazanin"/>
          <w:sz w:val="24"/>
          <w:szCs w:val="24"/>
          <w:rtl/>
        </w:rPr>
        <w:t xml:space="preserve"> </w:t>
      </w:r>
      <w:proofErr w:type="spellStart"/>
      <w:r>
        <w:rPr>
          <w:rFonts w:ascii="Calibri" w:eastAsia="Calibri" w:hAnsi="Calibri" w:cs="B Nazanin"/>
          <w:sz w:val="24"/>
          <w:szCs w:val="24"/>
          <w:rtl/>
        </w:rPr>
        <w:t>“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عهده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دار انجام فرایند ارزیابی می باشند که می بایست دارای ویژگی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هایی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باشند که به قرار زیر می باشد:</w:t>
      </w:r>
    </w:p>
    <w:p w:rsidR="00A22E90" w:rsidRPr="00EA1758" w:rsidRDefault="00A22E90" w:rsidP="00A22E90">
      <w:pPr>
        <w:numPr>
          <w:ilvl w:val="0"/>
          <w:numId w:val="9"/>
        </w:numPr>
        <w:spacing w:after="0" w:line="240" w:lineRule="auto"/>
        <w:ind w:left="379" w:hanging="425"/>
        <w:jc w:val="lowKashida"/>
        <w:rPr>
          <w:rFonts w:ascii="Calibri" w:eastAsia="Calibri" w:hAnsi="Calibri" w:cs="B Nazanin"/>
          <w:sz w:val="24"/>
          <w:szCs w:val="24"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>در این مراکز ابتدا مشاغل و مناصب مختلف تجزیه و تحلیل می شود و عوامل موفقیت هر شغل شناسایی می گردد و فهرستی از شایستگی های لازم برای انجام موفق شغل شناسایی می گردد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فهرست شایستگی ها که در مراکز ارزیابی مورد استفاده قرار می گیرد مبنای انتخاب افراد و مقایسه کاندیداها و انتخاب شایسته ترین ها می شود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A22E90" w:rsidRPr="00EA1758" w:rsidRDefault="00A22E90" w:rsidP="00A22E90">
      <w:pPr>
        <w:numPr>
          <w:ilvl w:val="0"/>
          <w:numId w:val="9"/>
        </w:numPr>
        <w:spacing w:after="0" w:line="240" w:lineRule="auto"/>
        <w:ind w:left="379" w:hanging="425"/>
        <w:jc w:val="lowKashida"/>
        <w:rPr>
          <w:rFonts w:ascii="Calibri" w:eastAsia="Calibri" w:hAnsi="Calibri" w:cs="B Nazanin"/>
          <w:sz w:val="24"/>
          <w:szCs w:val="24"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در این مراکز به طور همزمان از چند ابزار و آزمون برای شناسایی دقیق تر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شایسگی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های داوطلبان استفاده می شود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به کارگیری همزمان چند ابزار بر اعتبار داوری ها و نتیجه گیری های مراکز ارزیابی می افزاید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A22E90" w:rsidRPr="00EA1758" w:rsidRDefault="00A22E90" w:rsidP="00A22E90">
      <w:pPr>
        <w:numPr>
          <w:ilvl w:val="0"/>
          <w:numId w:val="9"/>
        </w:numPr>
        <w:spacing w:after="0" w:line="240" w:lineRule="auto"/>
        <w:ind w:left="379" w:hanging="425"/>
        <w:jc w:val="lowKashida"/>
        <w:rPr>
          <w:rFonts w:ascii="Calibri" w:eastAsia="Calibri" w:hAnsi="Calibri" w:cs="B Nazanin"/>
          <w:sz w:val="24"/>
          <w:szCs w:val="24"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در این مراکز به طور همزمان چند ارزیاب در قالب تیم های ارزیابی متشکل از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ارزیابان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آموزش دیده و مسلط به فرایند به کار گرفته می شوند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گروهی شدن ارزیابی ها از خطاهای ارزیابی می کاهد و بر ا</w:t>
      </w:r>
      <w:r w:rsidR="009F6C01">
        <w:rPr>
          <w:rFonts w:ascii="Calibri" w:eastAsia="Calibri" w:hAnsi="Calibri" w:cs="B Nazanin" w:hint="cs"/>
          <w:sz w:val="24"/>
          <w:szCs w:val="24"/>
          <w:rtl/>
        </w:rPr>
        <w:t>ع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تبار ارزیابی ها و داوری ها می افزاید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A22E90" w:rsidRPr="00EA1758" w:rsidRDefault="00A22E90" w:rsidP="00A22E90">
      <w:pPr>
        <w:numPr>
          <w:ilvl w:val="0"/>
          <w:numId w:val="9"/>
        </w:numPr>
        <w:spacing w:after="0" w:line="240" w:lineRule="auto"/>
        <w:ind w:left="379" w:hanging="425"/>
        <w:jc w:val="lowKashida"/>
        <w:rPr>
          <w:rFonts w:ascii="Calibri" w:eastAsia="Calibri" w:hAnsi="Calibri" w:cs="B Nazanin"/>
          <w:sz w:val="24"/>
          <w:szCs w:val="24"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>استفاده از</w:t>
      </w:r>
      <w:r>
        <w:rPr>
          <w:rFonts w:ascii="Calibri" w:eastAsia="Calibri" w:hAnsi="Calibri" w:cs="B Nazanin"/>
          <w:sz w:val="24"/>
          <w:szCs w:val="24"/>
          <w:rtl/>
        </w:rPr>
        <w:t xml:space="preserve"> </w:t>
      </w:r>
      <w:proofErr w:type="spellStart"/>
      <w:r>
        <w:rPr>
          <w:rFonts w:ascii="Calibri" w:eastAsia="Calibri" w:hAnsi="Calibri" w:cs="B Nazanin"/>
          <w:sz w:val="24"/>
          <w:szCs w:val="24"/>
          <w:rtl/>
        </w:rPr>
        <w:t>“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شبیه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سازی</w:t>
      </w:r>
      <w:r>
        <w:rPr>
          <w:rFonts w:ascii="Calibri" w:eastAsia="Calibri" w:hAnsi="Calibri" w:cs="B Nazanin"/>
          <w:sz w:val="24"/>
          <w:szCs w:val="24"/>
          <w:rtl/>
        </w:rPr>
        <w:t xml:space="preserve"> </w:t>
      </w:r>
      <w:proofErr w:type="spellStart"/>
      <w:r>
        <w:rPr>
          <w:rFonts w:ascii="Calibri" w:eastAsia="Calibri" w:hAnsi="Calibri" w:cs="B Nazanin"/>
          <w:sz w:val="24"/>
          <w:szCs w:val="24"/>
          <w:rtl/>
        </w:rPr>
        <w:t>“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هم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یکی دیگر از وجوه تمایز مراکز ارزیابی در مقایسه با روش های مشابه است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شبیه سازی به معنای قرار دادن داوطلب در شرایطی شبیه شرایطی است که بعدها در آن قرار خواهد گرفت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این تدبیر ارزیابی ها را واقعی تر و نتایج حاصله را قابل اعتماد تر می کند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A22E90" w:rsidRPr="00EA1758" w:rsidRDefault="00A22E90" w:rsidP="009F6C01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از مراکز ارزیابی و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نتایچ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حاصله استفاده های مختلفی به عمل می آید که</w:t>
      </w:r>
      <w:r w:rsidR="009F6C01">
        <w:rPr>
          <w:rFonts w:ascii="Calibri" w:eastAsia="Calibri" w:hAnsi="Calibri" w:cs="B Nazanin" w:hint="cs"/>
          <w:sz w:val="24"/>
          <w:szCs w:val="24"/>
          <w:rtl/>
        </w:rPr>
        <w:t xml:space="preserve"> از مهم ترین آ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نها می توان موارد زیر را برشمرد:</w:t>
      </w:r>
    </w:p>
    <w:p w:rsidR="009F6C01" w:rsidRDefault="009F6C01">
      <w:pPr>
        <w:bidi w:val="0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</w:rPr>
        <w:br w:type="page"/>
      </w:r>
    </w:p>
    <w:p w:rsidR="00A22E90" w:rsidRPr="009F6C01" w:rsidRDefault="00A22E90" w:rsidP="009F6C01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b/>
          <w:bCs/>
          <w:color w:val="E36C0A" w:themeColor="accent6" w:themeShade="BF"/>
          <w:sz w:val="24"/>
          <w:szCs w:val="24"/>
          <w:rtl/>
        </w:rPr>
      </w:pPr>
      <w:r w:rsidRPr="009F6C01">
        <w:rPr>
          <w:rFonts w:ascii="Calibri" w:eastAsia="Calibri" w:hAnsi="Calibri" w:cs="B Nazanin" w:hint="cs"/>
          <w:b/>
          <w:bCs/>
          <w:color w:val="E36C0A" w:themeColor="accent6" w:themeShade="BF"/>
          <w:sz w:val="24"/>
          <w:szCs w:val="24"/>
          <w:rtl/>
        </w:rPr>
        <w:lastRenderedPageBreak/>
        <w:t xml:space="preserve">اول : استعداد یابی </w:t>
      </w:r>
    </w:p>
    <w:p w:rsidR="00A22E90" w:rsidRPr="00EA1758" w:rsidRDefault="00A22E90" w:rsidP="00A22E90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>بنیان برنامه های جانشین پروری بر تعریف استعداد و شناسایی افراد مستعد استوار است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وقتی استعداد را تعریف می کنیم می توانیم افراد مستعد برای نقش ها و شغل های مورد نظر را تشخیص دهیم و کسانی را که نیازمند تقویت استعداد های خود هستند تعیین کنیم</w:t>
      </w:r>
      <w:r w:rsidR="009F6C01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و با شیوه های تقویت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تکمیل و توسعه استعدادها نیز آشنا شویم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A22E90" w:rsidRPr="00EA1758" w:rsidRDefault="00A22E90" w:rsidP="009F6C01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چالش آن است که باید استعداد و شایستگی را با توجه به شرایط و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اقتضائات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ویژه هر سازمان تعریف کرد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و شیوه های معتبری برای سنجش و ارزیابی آن به کار گرفت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A22E90" w:rsidRPr="00EA1758" w:rsidRDefault="00A22E90" w:rsidP="00A22E90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>مراکز ارزیابی کمک می کنند تا سازمان ها بتوانند با ارزیابی دقیق تر کاندیداها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علاوه بر عملکرد گذشته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پتانسیل های آن ها را هم مورد سنجش قرار دهند و تصمیمات آینده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نگرانه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بهتری بگیرند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A22E90" w:rsidRPr="009F6C01" w:rsidRDefault="00A22E90" w:rsidP="00A22E90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b/>
          <w:bCs/>
          <w:color w:val="E36C0A" w:themeColor="accent6" w:themeShade="BF"/>
          <w:sz w:val="24"/>
          <w:szCs w:val="24"/>
          <w:rtl/>
        </w:rPr>
      </w:pPr>
      <w:r w:rsidRPr="009F6C01">
        <w:rPr>
          <w:rFonts w:ascii="Calibri" w:eastAsia="Calibri" w:hAnsi="Calibri" w:cs="B Nazanin" w:hint="cs"/>
          <w:b/>
          <w:bCs/>
          <w:color w:val="E36C0A" w:themeColor="accent6" w:themeShade="BF"/>
          <w:sz w:val="24"/>
          <w:szCs w:val="24"/>
          <w:rtl/>
        </w:rPr>
        <w:t xml:space="preserve">دوم :استخدام و انتصاب </w:t>
      </w:r>
    </w:p>
    <w:p w:rsidR="00A22E90" w:rsidRPr="00EA1758" w:rsidRDefault="00A22E90" w:rsidP="009F6C01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شرط موفقیت یک استخدام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برقرارکردن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بیشترین تناسب ممکن بین دانش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مهارت ها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ویژگی ها و توانایی های افراد با الزامات موفقیت در مشاغل مختلف است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ضرب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المثل</w:t>
      </w:r>
      <w:proofErr w:type="spellEnd"/>
      <w:r>
        <w:rPr>
          <w:rFonts w:ascii="Calibri" w:eastAsia="Calibri" w:hAnsi="Calibri" w:cs="B Nazanin"/>
          <w:sz w:val="24"/>
          <w:szCs w:val="24"/>
          <w:rtl/>
        </w:rPr>
        <w:t xml:space="preserve"> </w:t>
      </w:r>
      <w:proofErr w:type="spellStart"/>
      <w:r>
        <w:rPr>
          <w:rFonts w:ascii="Calibri" w:eastAsia="Calibri" w:hAnsi="Calibri" w:cs="B Nazanin"/>
          <w:sz w:val="24"/>
          <w:szCs w:val="24"/>
          <w:rtl/>
        </w:rPr>
        <w:t>“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هر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کسی را بهر کاری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ساختند</w:t>
      </w:r>
      <w:r>
        <w:rPr>
          <w:rFonts w:ascii="Calibri" w:eastAsia="Calibri" w:hAnsi="Calibri" w:cs="B Nazanin"/>
          <w:sz w:val="24"/>
          <w:szCs w:val="24"/>
          <w:rtl/>
        </w:rPr>
        <w:t>“</w:t>
      </w:r>
      <w:proofErr w:type="spellEnd"/>
      <w:r w:rsidR="009F6C01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به بهترین شکل نشان می دهد که اولا افراد دارای شایستگی های مختلف هستند که با</w:t>
      </w:r>
      <w:r w:rsidR="009F6C01">
        <w:rPr>
          <w:rFonts w:ascii="Calibri" w:eastAsia="Calibri" w:hAnsi="Calibri" w:cs="B Nazanin" w:hint="cs"/>
          <w:sz w:val="24"/>
          <w:szCs w:val="24"/>
          <w:rtl/>
        </w:rPr>
        <w:t>ید آ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ن ها را کشف </w:t>
      </w:r>
      <w:r w:rsidR="009F6C01">
        <w:rPr>
          <w:rFonts w:ascii="Calibri" w:eastAsia="Calibri" w:hAnsi="Calibri" w:cs="B Nazanin" w:hint="cs"/>
          <w:sz w:val="24"/>
          <w:szCs w:val="24"/>
          <w:rtl/>
        </w:rPr>
        <w:t>کرد و ثانیا  مشاغل هم دارای وظای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ف و شرایط متفاوتی هستند که باید آن ها را تدوین کرد و در فرایند استخدام بین این دو دسته عوامل بهترین تناسب را برقرار نمود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A22E90" w:rsidRPr="009F6C01" w:rsidRDefault="00A22E90" w:rsidP="00A22E90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b/>
          <w:bCs/>
          <w:color w:val="E36C0A" w:themeColor="accent6" w:themeShade="BF"/>
          <w:sz w:val="24"/>
          <w:szCs w:val="24"/>
          <w:rtl/>
        </w:rPr>
      </w:pPr>
      <w:r w:rsidRPr="009F6C01">
        <w:rPr>
          <w:rFonts w:ascii="Calibri" w:eastAsia="Calibri" w:hAnsi="Calibri" w:cs="B Nazanin" w:hint="cs"/>
          <w:b/>
          <w:bCs/>
          <w:color w:val="E36C0A" w:themeColor="accent6" w:themeShade="BF"/>
          <w:sz w:val="24"/>
          <w:szCs w:val="24"/>
          <w:rtl/>
        </w:rPr>
        <w:t xml:space="preserve">سوم : پرورش قابلیت ها و شایستگی ها </w:t>
      </w:r>
    </w:p>
    <w:p w:rsidR="00A22E90" w:rsidRPr="00EA1758" w:rsidRDefault="009F6C01" w:rsidP="009F6C01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آموزش و تقوی</w:t>
      </w:r>
      <w:r w:rsidR="00A22E90" w:rsidRPr="00EA1758">
        <w:rPr>
          <w:rFonts w:ascii="Calibri" w:eastAsia="Calibri" w:hAnsi="Calibri" w:cs="B Nazanin" w:hint="cs"/>
          <w:sz w:val="24"/>
          <w:szCs w:val="24"/>
          <w:rtl/>
        </w:rPr>
        <w:t>ت مهارت ها و شایستگی های کارکنان به ویژه کارکنان مشاغل کلیدی همواره از اولویت های جدی سازمان های پیشرو بوده است</w:t>
      </w:r>
      <w:r w:rsidR="00A22E9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="00A22E90" w:rsidRPr="00EA1758">
        <w:rPr>
          <w:rFonts w:ascii="Calibri" w:eastAsia="Calibri" w:hAnsi="Calibri" w:cs="B Nazanin" w:hint="cs"/>
          <w:sz w:val="24"/>
          <w:szCs w:val="24"/>
          <w:rtl/>
        </w:rPr>
        <w:t>استفاده از مراکز ارزیابی کمک می کند تا درک و ارزیابی دقیقی از دانش</w:t>
      </w:r>
      <w:r w:rsidR="00A22E90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="00A22E90" w:rsidRPr="00EA1758">
        <w:rPr>
          <w:rFonts w:ascii="Calibri" w:eastAsia="Calibri" w:hAnsi="Calibri" w:cs="B Nazanin" w:hint="cs"/>
          <w:sz w:val="24"/>
          <w:szCs w:val="24"/>
          <w:rtl/>
        </w:rPr>
        <w:t>مهارت و سایر قابلیت های ارزیابی شوندگان انجام شود</w:t>
      </w:r>
      <w:r w:rsidR="00A22E90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="00A22E90" w:rsidRPr="00EA1758">
        <w:rPr>
          <w:rFonts w:ascii="Calibri" w:eastAsia="Calibri" w:hAnsi="Calibri" w:cs="B Nazanin" w:hint="cs"/>
          <w:sz w:val="24"/>
          <w:szCs w:val="24"/>
          <w:rtl/>
        </w:rPr>
        <w:t>نقاط قوت و ضعف با دقت بیشتری کشف گردد و برنامه آموزشی لازم برای تقویت نقاط قوت و  برطرف کردن نقاط ضعف طراحی و برنامه ریزی گردد</w:t>
      </w:r>
      <w:r w:rsidR="00A22E9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A22E90" w:rsidRPr="00EA1758" w:rsidRDefault="00A22E90" w:rsidP="00A22E90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مراکز ارزیابی بر سه پایه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استوارند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:</w:t>
      </w:r>
    </w:p>
    <w:p w:rsidR="00A22E90" w:rsidRPr="009F6C01" w:rsidRDefault="00A22E90" w:rsidP="009F6C01">
      <w:pPr>
        <w:numPr>
          <w:ilvl w:val="0"/>
          <w:numId w:val="10"/>
        </w:numPr>
        <w:spacing w:after="0" w:line="240" w:lineRule="auto"/>
        <w:ind w:left="237" w:hanging="283"/>
        <w:jc w:val="lowKashida"/>
        <w:rPr>
          <w:rFonts w:ascii="Calibri" w:eastAsia="Calibri" w:hAnsi="Calibri" w:cs="B Nazanin"/>
          <w:b/>
          <w:bCs/>
          <w:color w:val="4F6228" w:themeColor="accent3" w:themeShade="80"/>
          <w:sz w:val="24"/>
          <w:szCs w:val="24"/>
        </w:rPr>
      </w:pPr>
      <w:r w:rsidRPr="009F6C01">
        <w:rPr>
          <w:rFonts w:ascii="Calibri" w:eastAsia="Calibri" w:hAnsi="Calibri" w:cs="B Nazanin" w:hint="cs"/>
          <w:b/>
          <w:bCs/>
          <w:color w:val="4F6228" w:themeColor="accent3" w:themeShade="80"/>
          <w:sz w:val="24"/>
          <w:szCs w:val="24"/>
          <w:rtl/>
        </w:rPr>
        <w:t xml:space="preserve">مدل قابلیت ها </w:t>
      </w:r>
    </w:p>
    <w:p w:rsidR="00A22E90" w:rsidRPr="00EA1758" w:rsidRDefault="00A22E90" w:rsidP="009F6C01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>این مدل یا فهرست شامل مجموعه ای از ویژگی ها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توانایی ها و مهارت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هایی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است که برای انجام م</w:t>
      </w:r>
      <w:r w:rsidR="009F6C01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فق شغل لازم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اند</w:t>
      </w:r>
      <w:proofErr w:type="spellEnd"/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و می توانند تفاوت بین عملکرد شاغلان موفق و برجسته هر شغل را با شاغلان دارای عملکرد متوسط یا ضعیف نمایان کنند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ریشه اولیه مدل قابلیت ها به شرح مشخصات شغل یا شرح شغل بر می گردد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A22E90" w:rsidRPr="009F6C01" w:rsidRDefault="00A22E90" w:rsidP="009F6C01">
      <w:pPr>
        <w:numPr>
          <w:ilvl w:val="0"/>
          <w:numId w:val="10"/>
        </w:numPr>
        <w:spacing w:after="0" w:line="240" w:lineRule="auto"/>
        <w:ind w:left="237" w:hanging="283"/>
        <w:jc w:val="lowKashida"/>
        <w:rPr>
          <w:rFonts w:ascii="Calibri" w:eastAsia="Calibri" w:hAnsi="Calibri" w:cs="B Nazanin"/>
          <w:b/>
          <w:bCs/>
          <w:color w:val="4F6228" w:themeColor="accent3" w:themeShade="80"/>
          <w:sz w:val="24"/>
          <w:szCs w:val="24"/>
        </w:rPr>
      </w:pPr>
      <w:r w:rsidRPr="009F6C01">
        <w:rPr>
          <w:rFonts w:ascii="Calibri" w:eastAsia="Calibri" w:hAnsi="Calibri" w:cs="B Nazanin" w:hint="cs"/>
          <w:b/>
          <w:bCs/>
          <w:color w:val="4F6228" w:themeColor="accent3" w:themeShade="80"/>
          <w:sz w:val="24"/>
          <w:szCs w:val="24"/>
          <w:rtl/>
        </w:rPr>
        <w:t>تکنیک ها</w:t>
      </w:r>
      <w:r w:rsidRPr="009F6C01">
        <w:rPr>
          <w:rFonts w:ascii="Calibri" w:eastAsia="Calibri" w:hAnsi="Calibri" w:cs="B Nazanin" w:hint="cs"/>
          <w:b/>
          <w:bCs/>
          <w:color w:val="4F6228" w:themeColor="accent3" w:themeShade="80"/>
          <w:sz w:val="24"/>
          <w:szCs w:val="24"/>
          <w:rtl/>
        </w:rPr>
        <w:t xml:space="preserve">، </w:t>
      </w:r>
      <w:r w:rsidRPr="009F6C01">
        <w:rPr>
          <w:rFonts w:ascii="Calibri" w:eastAsia="Calibri" w:hAnsi="Calibri" w:cs="B Nazanin" w:hint="cs"/>
          <w:b/>
          <w:bCs/>
          <w:color w:val="4F6228" w:themeColor="accent3" w:themeShade="80"/>
          <w:sz w:val="24"/>
          <w:szCs w:val="24"/>
          <w:rtl/>
        </w:rPr>
        <w:t xml:space="preserve">فنون و آزمون های ارزیابی </w:t>
      </w:r>
    </w:p>
    <w:p w:rsidR="00A22E90" w:rsidRPr="00EA1758" w:rsidRDefault="009F6C01" w:rsidP="00A22E90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مراکز ارزیابی شیوه های کارآ</w:t>
      </w:r>
      <w:r w:rsidR="00A22E90" w:rsidRPr="00EA1758">
        <w:rPr>
          <w:rFonts w:ascii="Calibri" w:eastAsia="Calibri" w:hAnsi="Calibri" w:cs="B Nazanin" w:hint="cs"/>
          <w:sz w:val="24"/>
          <w:szCs w:val="24"/>
          <w:rtl/>
        </w:rPr>
        <w:t>مدی برای ارزیابی قابلیت ها و شایستگی های ارزیابی شوندگان هستند</w:t>
      </w:r>
      <w:r w:rsidR="00A22E9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="00A22E90" w:rsidRPr="00EA1758">
        <w:rPr>
          <w:rFonts w:ascii="Calibri" w:eastAsia="Calibri" w:hAnsi="Calibri" w:cs="B Nazanin" w:hint="cs"/>
          <w:sz w:val="24"/>
          <w:szCs w:val="24"/>
          <w:rtl/>
        </w:rPr>
        <w:t>این ارزیابی باید دقیق</w:t>
      </w:r>
      <w:r w:rsidR="00A22E90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="00A22E90" w:rsidRPr="00EA1758">
        <w:rPr>
          <w:rFonts w:ascii="Calibri" w:eastAsia="Calibri" w:hAnsi="Calibri" w:cs="B Nazanin" w:hint="cs"/>
          <w:sz w:val="24"/>
          <w:szCs w:val="24"/>
          <w:rtl/>
        </w:rPr>
        <w:t>معتبر و قابل اعتماد باشد تا بتوان بر اساس اطلاعات حاصل از ان ها انتخاب کرد</w:t>
      </w:r>
      <w:r w:rsidR="00A22E90"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="00A22E90" w:rsidRPr="00EA1758">
        <w:rPr>
          <w:rFonts w:ascii="Calibri" w:eastAsia="Calibri" w:hAnsi="Calibri" w:cs="B Nazanin" w:hint="cs"/>
          <w:sz w:val="24"/>
          <w:szCs w:val="24"/>
          <w:rtl/>
        </w:rPr>
        <w:t>تشخیص داد و تصمیم گرفت</w:t>
      </w:r>
      <w:r w:rsidR="00A22E90"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A22E90" w:rsidRPr="00EA1758" w:rsidRDefault="00A22E90" w:rsidP="00A22E90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>هر چه دقت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کیفیت و قابلیت پیش بینی و تشخیص این ابزارها و فنون بیشتر باشد مراکز ارزیابی هم معتبر تر می شوند و به اتخاذ تصمیمات مطلوب تر مبادرت می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ورزند</w:t>
      </w:r>
      <w:proofErr w:type="spellEnd"/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A22E90" w:rsidRPr="00EA1758" w:rsidRDefault="00A22E90" w:rsidP="009F6C01">
      <w:pPr>
        <w:tabs>
          <w:tab w:val="left" w:pos="7035"/>
        </w:tabs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>در مراکز ارزیابی پیشرفته دنیا از مجموعه ای از ابزارها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روش ها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مستندات </w:t>
      </w:r>
      <w:r w:rsidR="009F6C01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تعاملات برای ارزیابی استفاده می شود که رایج ترین آن ها عبارتند از :</w:t>
      </w:r>
    </w:p>
    <w:p w:rsidR="00A22E90" w:rsidRPr="00EA1758" w:rsidRDefault="00A22E90" w:rsidP="00A22E90">
      <w:pPr>
        <w:numPr>
          <w:ilvl w:val="0"/>
          <w:numId w:val="11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مصاحبه </w:t>
      </w:r>
    </w:p>
    <w:p w:rsidR="00A22E90" w:rsidRPr="00EA1758" w:rsidRDefault="00A22E90" w:rsidP="00A22E90">
      <w:pPr>
        <w:numPr>
          <w:ilvl w:val="0"/>
          <w:numId w:val="11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>آزمون ها و پرسش نامه های روان</w:t>
      </w:r>
      <w:r w:rsidR="009F6C01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سنجی </w:t>
      </w:r>
    </w:p>
    <w:p w:rsidR="00A22E90" w:rsidRPr="00EA1758" w:rsidRDefault="00A22E90" w:rsidP="00A22E90">
      <w:pPr>
        <w:numPr>
          <w:ilvl w:val="0"/>
          <w:numId w:val="11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مورد کاوی ها </w:t>
      </w:r>
    </w:p>
    <w:p w:rsidR="00A22E90" w:rsidRPr="00EA1758" w:rsidRDefault="00A22E90" w:rsidP="00A22E90">
      <w:pPr>
        <w:numPr>
          <w:ilvl w:val="0"/>
          <w:numId w:val="11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>ایفای نقش</w:t>
      </w:r>
    </w:p>
    <w:p w:rsidR="00A22E90" w:rsidRPr="00EA1758" w:rsidRDefault="00A22E90" w:rsidP="00A22E90">
      <w:pPr>
        <w:numPr>
          <w:ilvl w:val="0"/>
          <w:numId w:val="11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ارزیابی چند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وجهی</w:t>
      </w:r>
      <w:proofErr w:type="spellEnd"/>
    </w:p>
    <w:p w:rsidR="00A22E90" w:rsidRPr="00EA1758" w:rsidRDefault="00A22E90" w:rsidP="00A22E90">
      <w:pPr>
        <w:numPr>
          <w:ilvl w:val="0"/>
          <w:numId w:val="11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آزمون های سنجش دانش و مهارت </w:t>
      </w:r>
    </w:p>
    <w:p w:rsidR="00A22E90" w:rsidRPr="00EA1758" w:rsidRDefault="00A22E90" w:rsidP="00A22E90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</w:rPr>
      </w:pPr>
    </w:p>
    <w:p w:rsidR="00A22E90" w:rsidRPr="009F6C01" w:rsidRDefault="00A22E90" w:rsidP="009F6C01">
      <w:pPr>
        <w:numPr>
          <w:ilvl w:val="0"/>
          <w:numId w:val="10"/>
        </w:numPr>
        <w:spacing w:after="0" w:line="240" w:lineRule="auto"/>
        <w:ind w:left="237" w:hanging="283"/>
        <w:jc w:val="lowKashida"/>
        <w:rPr>
          <w:rFonts w:ascii="Calibri" w:eastAsia="Calibri" w:hAnsi="Calibri" w:cs="B Nazanin"/>
          <w:b/>
          <w:bCs/>
          <w:color w:val="4F6228" w:themeColor="accent3" w:themeShade="80"/>
          <w:sz w:val="24"/>
          <w:szCs w:val="24"/>
        </w:rPr>
      </w:pPr>
      <w:proofErr w:type="spellStart"/>
      <w:r w:rsidRPr="009F6C01">
        <w:rPr>
          <w:rFonts w:ascii="Calibri" w:eastAsia="Calibri" w:hAnsi="Calibri" w:cs="B Nazanin" w:hint="cs"/>
          <w:b/>
          <w:bCs/>
          <w:color w:val="4F6228" w:themeColor="accent3" w:themeShade="80"/>
          <w:sz w:val="24"/>
          <w:szCs w:val="24"/>
          <w:rtl/>
        </w:rPr>
        <w:t>ارزیابان</w:t>
      </w:r>
      <w:proofErr w:type="spellEnd"/>
      <w:r w:rsidRPr="009F6C01">
        <w:rPr>
          <w:rFonts w:ascii="Calibri" w:eastAsia="Calibri" w:hAnsi="Calibri" w:cs="B Nazanin" w:hint="cs"/>
          <w:b/>
          <w:bCs/>
          <w:color w:val="4F6228" w:themeColor="accent3" w:themeShade="80"/>
          <w:sz w:val="24"/>
          <w:szCs w:val="24"/>
          <w:rtl/>
        </w:rPr>
        <w:t xml:space="preserve"> / تیم های ارزیابی  </w:t>
      </w:r>
    </w:p>
    <w:p w:rsidR="00A22E90" w:rsidRPr="00EA1758" w:rsidRDefault="00A22E90" w:rsidP="00A22E90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lastRenderedPageBreak/>
        <w:t xml:space="preserve">پایه سوم هر مرکز ارزیابی را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ارزیابان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آن تشکیل می دهند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ارزیاب ها هستند که با استفاده موثر و مطلوب از آزمون ها و ابزارها به ارزیابی می پردازند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تشخیص می دهند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، 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ارزیابی می کنند و اظهار نظر و داوری می کنند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. </w:t>
      </w:r>
    </w:p>
    <w:p w:rsidR="00A22E90" w:rsidRPr="00EA1758" w:rsidRDefault="00A22E90" w:rsidP="009F6C01">
      <w:pPr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rtl/>
        </w:rPr>
      </w:pP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ارزیابان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مراکز ارزیابی باید دارای شایستگی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هایی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باشند که مهم ترین </w:t>
      </w:r>
      <w:r w:rsidR="009F6C01">
        <w:rPr>
          <w:rFonts w:ascii="Calibri" w:eastAsia="Calibri" w:hAnsi="Calibri" w:cs="B Nazanin" w:hint="cs"/>
          <w:sz w:val="24"/>
          <w:szCs w:val="24"/>
          <w:rtl/>
        </w:rPr>
        <w:t>آ</w:t>
      </w:r>
      <w:r w:rsidRPr="00EA1758">
        <w:rPr>
          <w:rFonts w:ascii="Calibri" w:eastAsia="Calibri" w:hAnsi="Calibri" w:cs="B Nazanin" w:hint="cs"/>
          <w:sz w:val="24"/>
          <w:szCs w:val="24"/>
          <w:rtl/>
        </w:rPr>
        <w:t>نها را می توان به شرح زیر پیشنهاد کرد :</w:t>
      </w:r>
    </w:p>
    <w:p w:rsidR="00A22E90" w:rsidRPr="00EA1758" w:rsidRDefault="00A22E90" w:rsidP="00A22E90">
      <w:pPr>
        <w:numPr>
          <w:ilvl w:val="0"/>
          <w:numId w:val="12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دقت و حوصله </w:t>
      </w:r>
    </w:p>
    <w:p w:rsidR="00A22E90" w:rsidRPr="00EA1758" w:rsidRDefault="00A22E90" w:rsidP="00A22E90">
      <w:pPr>
        <w:numPr>
          <w:ilvl w:val="0"/>
          <w:numId w:val="12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>هوش هیجانی برای کنترل احساسات و عواطف شخصی</w:t>
      </w:r>
    </w:p>
    <w:p w:rsidR="00A22E90" w:rsidRPr="00EA1758" w:rsidRDefault="00A22E90" w:rsidP="00A22E90">
      <w:pPr>
        <w:numPr>
          <w:ilvl w:val="0"/>
          <w:numId w:val="12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توانایی در گزارش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نویسی</w:t>
      </w:r>
      <w:proofErr w:type="spellEnd"/>
    </w:p>
    <w:p w:rsidR="00A22E90" w:rsidRPr="00EA1758" w:rsidRDefault="00A22E90" w:rsidP="00A22E90">
      <w:pPr>
        <w:numPr>
          <w:ilvl w:val="0"/>
          <w:numId w:val="12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>شجاعت و استقلال عمل در تشخیص و اظهار نظر انفرادی</w:t>
      </w:r>
    </w:p>
    <w:p w:rsidR="00A22E90" w:rsidRPr="00EA1758" w:rsidRDefault="00A22E90" w:rsidP="00A22E90">
      <w:pPr>
        <w:numPr>
          <w:ilvl w:val="0"/>
          <w:numId w:val="12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روحیه کار تیمی برای به اشتراک گذاری اطلاعات و رسیدن به تصمیم جمعی با دیگر </w:t>
      </w:r>
      <w:proofErr w:type="spellStart"/>
      <w:r w:rsidRPr="00EA1758">
        <w:rPr>
          <w:rFonts w:ascii="Calibri" w:eastAsia="Calibri" w:hAnsi="Calibri" w:cs="B Nazanin" w:hint="cs"/>
          <w:sz w:val="24"/>
          <w:szCs w:val="24"/>
          <w:rtl/>
        </w:rPr>
        <w:t>ارزیابان</w:t>
      </w:r>
      <w:proofErr w:type="spellEnd"/>
      <w:r w:rsidRPr="00EA1758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</w:p>
    <w:p w:rsidR="00A22E90" w:rsidRPr="00EA1758" w:rsidRDefault="00A22E90" w:rsidP="00A22E90">
      <w:pPr>
        <w:numPr>
          <w:ilvl w:val="0"/>
          <w:numId w:val="12"/>
        </w:numPr>
        <w:spacing w:after="0" w:line="240" w:lineRule="auto"/>
        <w:ind w:left="0" w:firstLine="0"/>
        <w:jc w:val="lowKashida"/>
        <w:rPr>
          <w:rFonts w:ascii="Calibri" w:eastAsia="Calibri" w:hAnsi="Calibri" w:cs="B Nazanin"/>
          <w:sz w:val="24"/>
          <w:szCs w:val="24"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>احاطه به موضوع قابلیت ها و شایستگی های مورد ارزیابی</w:t>
      </w:r>
    </w:p>
    <w:p w:rsidR="00A22E90" w:rsidRDefault="00A22E90" w:rsidP="00A22E90">
      <w:pPr>
        <w:numPr>
          <w:ilvl w:val="0"/>
          <w:numId w:val="12"/>
        </w:numPr>
        <w:pBdr>
          <w:bottom w:val="single" w:sz="6" w:space="1" w:color="auto"/>
        </w:pBdr>
        <w:spacing w:after="0" w:line="240" w:lineRule="auto"/>
        <w:ind w:left="0" w:firstLine="0"/>
        <w:jc w:val="lowKashida"/>
        <w:rPr>
          <w:rFonts w:ascii="Calibri" w:eastAsia="Calibri" w:hAnsi="Calibri" w:cs="B Nazanin" w:hint="cs"/>
          <w:sz w:val="24"/>
          <w:szCs w:val="24"/>
        </w:rPr>
      </w:pPr>
      <w:r w:rsidRPr="00EA1758">
        <w:rPr>
          <w:rFonts w:ascii="Calibri" w:eastAsia="Calibri" w:hAnsi="Calibri" w:cs="B Nazanin" w:hint="cs"/>
          <w:sz w:val="24"/>
          <w:szCs w:val="24"/>
          <w:rtl/>
        </w:rPr>
        <w:t>آشنایی با دانش و تخصص مربوط به حوزه مورد ارزیابی</w:t>
      </w:r>
    </w:p>
    <w:p w:rsidR="00A22E90" w:rsidRDefault="00A22E90" w:rsidP="00A22E90">
      <w:pPr>
        <w:pBdr>
          <w:bottom w:val="single" w:sz="6" w:space="1" w:color="auto"/>
        </w:pBdr>
        <w:spacing w:after="0" w:line="240" w:lineRule="auto"/>
        <w:jc w:val="lowKashida"/>
        <w:rPr>
          <w:rFonts w:ascii="Calibri" w:eastAsia="Calibri" w:hAnsi="Calibri" w:cs="B Nazanin" w:hint="cs"/>
          <w:sz w:val="24"/>
          <w:szCs w:val="24"/>
          <w:rtl/>
        </w:rPr>
      </w:pPr>
    </w:p>
    <w:p w:rsidR="009F6C01" w:rsidRDefault="009F6C01" w:rsidP="00A22E90">
      <w:pPr>
        <w:pBdr>
          <w:bottom w:val="single" w:sz="6" w:space="1" w:color="auto"/>
        </w:pBdr>
        <w:spacing w:after="0" w:line="240" w:lineRule="auto"/>
        <w:jc w:val="lowKashida"/>
        <w:rPr>
          <w:rFonts w:ascii="Calibri" w:eastAsia="Calibri" w:hAnsi="Calibri" w:cs="B Nazanin" w:hint="cs"/>
          <w:sz w:val="24"/>
          <w:szCs w:val="24"/>
        </w:rPr>
      </w:pPr>
    </w:p>
    <w:p w:rsidR="000A1707" w:rsidRPr="00A22E90" w:rsidRDefault="00A22E90" w:rsidP="00A22E90">
      <w:pPr>
        <w:pStyle w:val="ListParagraph"/>
        <w:spacing w:after="0" w:line="240" w:lineRule="auto"/>
        <w:ind w:left="0"/>
        <w:contextualSpacing w:val="0"/>
        <w:jc w:val="lowKashida"/>
        <w:rPr>
          <w:rFonts w:cs="B Nazanin"/>
          <w:b/>
          <w:bCs/>
          <w:sz w:val="24"/>
          <w:szCs w:val="24"/>
        </w:rPr>
      </w:pPr>
      <w:r w:rsidRPr="00A22E90">
        <w:rPr>
          <w:rFonts w:cs="B Nazanin" w:hint="cs"/>
          <w:b/>
          <w:bCs/>
          <w:sz w:val="24"/>
          <w:szCs w:val="24"/>
          <w:rtl/>
        </w:rPr>
        <w:t>منبع</w:t>
      </w:r>
      <w:r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A22E90" w:rsidRDefault="00A22E90" w:rsidP="00A22E90">
      <w:pPr>
        <w:pStyle w:val="ListParagraph"/>
        <w:pBdr>
          <w:bottom w:val="single" w:sz="6" w:space="1" w:color="auto"/>
        </w:pBdr>
        <w:spacing w:after="0" w:line="240" w:lineRule="auto"/>
        <w:ind w:left="0"/>
        <w:contextualSpacing w:val="0"/>
        <w:jc w:val="lowKashida"/>
        <w:rPr>
          <w:rFonts w:cs="B Nazanin" w:hint="cs"/>
          <w:b/>
          <w:bCs/>
          <w:sz w:val="24"/>
          <w:szCs w:val="24"/>
          <w:rtl/>
        </w:rPr>
      </w:pPr>
      <w:r w:rsidRPr="00A22E90">
        <w:rPr>
          <w:rFonts w:cs="B Nazanin" w:hint="cs"/>
          <w:b/>
          <w:bCs/>
          <w:sz w:val="24"/>
          <w:szCs w:val="24"/>
          <w:rtl/>
        </w:rPr>
        <w:t xml:space="preserve">کلینیک مدیریت منابع انسانی </w:t>
      </w:r>
      <w:proofErr w:type="spellStart"/>
      <w:r w:rsidRPr="00A22E90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Pr="00A22E90">
        <w:rPr>
          <w:rFonts w:cs="B Nazanin" w:hint="cs"/>
          <w:b/>
          <w:bCs/>
          <w:sz w:val="24"/>
          <w:szCs w:val="24"/>
          <w:rtl/>
        </w:rPr>
        <w:t>دکتر</w:t>
      </w:r>
      <w:proofErr w:type="spellEnd"/>
      <w:r w:rsidRPr="00A22E90">
        <w:rPr>
          <w:rFonts w:cs="B Nazanin" w:hint="cs"/>
          <w:b/>
          <w:bCs/>
          <w:sz w:val="24"/>
          <w:szCs w:val="24"/>
          <w:rtl/>
        </w:rPr>
        <w:t xml:space="preserve"> بهزاد </w:t>
      </w:r>
      <w:proofErr w:type="spellStart"/>
      <w:r w:rsidRPr="00A22E90">
        <w:rPr>
          <w:rFonts w:cs="B Nazanin" w:hint="cs"/>
          <w:b/>
          <w:bCs/>
          <w:sz w:val="24"/>
          <w:szCs w:val="24"/>
          <w:rtl/>
        </w:rPr>
        <w:t>ابوالعلایی</w:t>
      </w:r>
      <w:proofErr w:type="spellEnd"/>
      <w:r w:rsidRPr="00A22E90">
        <w:rPr>
          <w:rFonts w:cs="B Nazanin" w:hint="cs"/>
          <w:b/>
          <w:bCs/>
          <w:sz w:val="24"/>
          <w:szCs w:val="24"/>
          <w:rtl/>
        </w:rPr>
        <w:t>- ص 73-80</w:t>
      </w:r>
    </w:p>
    <w:p w:rsidR="00A22E90" w:rsidRPr="00A22E90" w:rsidRDefault="00A22E90" w:rsidP="00A22E90">
      <w:pPr>
        <w:pStyle w:val="ListParagraph"/>
        <w:spacing w:after="0" w:line="240" w:lineRule="auto"/>
        <w:ind w:left="0"/>
        <w:contextualSpacing w:val="0"/>
        <w:jc w:val="lowKashida"/>
        <w:rPr>
          <w:b/>
          <w:bCs/>
          <w:color w:val="00B0F0"/>
        </w:rPr>
      </w:pPr>
    </w:p>
    <w:p w:rsidR="00746B9C" w:rsidRDefault="00746B9C" w:rsidP="00A22E90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05190E" w:rsidRDefault="0005190E" w:rsidP="00A22E90">
      <w:pPr>
        <w:pStyle w:val="ListParagraph"/>
        <w:spacing w:after="0" w:line="240" w:lineRule="auto"/>
        <w:ind w:left="0"/>
        <w:contextualSpacing w:val="0"/>
        <w:jc w:val="center"/>
        <w:rPr>
          <w:rFonts w:cs="B Yekan" w:hint="cs"/>
          <w:sz w:val="24"/>
          <w:szCs w:val="24"/>
          <w:rtl/>
        </w:rPr>
      </w:pPr>
      <w:r>
        <w:rPr>
          <w:rFonts w:cs="B Yekan" w:hint="cs"/>
          <w:sz w:val="24"/>
          <w:szCs w:val="24"/>
          <w:highlight w:val="cyan"/>
          <w:rtl/>
        </w:rPr>
        <w:t xml:space="preserve">ما را از نظرات و تجربیات خود </w:t>
      </w:r>
      <w:proofErr w:type="spellStart"/>
      <w:r>
        <w:rPr>
          <w:rFonts w:cs="B Yekan" w:hint="cs"/>
          <w:sz w:val="24"/>
          <w:szCs w:val="24"/>
          <w:highlight w:val="cyan"/>
          <w:rtl/>
        </w:rPr>
        <w:t>خود</w:t>
      </w:r>
      <w:proofErr w:type="spellEnd"/>
      <w:r>
        <w:rPr>
          <w:rFonts w:cs="B Yekan" w:hint="cs"/>
          <w:sz w:val="24"/>
          <w:szCs w:val="24"/>
          <w:highlight w:val="cyan"/>
          <w:rtl/>
        </w:rPr>
        <w:t xml:space="preserve"> از طریق ایمیل مطلع سازید</w:t>
      </w:r>
      <w:r w:rsidR="00A22E90">
        <w:rPr>
          <w:rFonts w:cs="B Yekan" w:hint="cs"/>
          <w:sz w:val="24"/>
          <w:szCs w:val="24"/>
          <w:highlight w:val="cyan"/>
          <w:rtl/>
        </w:rPr>
        <w:t xml:space="preserve">. </w:t>
      </w:r>
      <w:r>
        <w:rPr>
          <w:rFonts w:cs="B Yekan" w:hint="cs"/>
          <w:sz w:val="24"/>
          <w:szCs w:val="24"/>
          <w:highlight w:val="cyan"/>
          <w:rtl/>
        </w:rPr>
        <w:t>تا با هم به اشتراک بگذاریم</w:t>
      </w:r>
      <w:r w:rsidR="00A22E90">
        <w:rPr>
          <w:rFonts w:cs="B Yekan" w:hint="cs"/>
          <w:sz w:val="24"/>
          <w:szCs w:val="24"/>
          <w:highlight w:val="cyan"/>
          <w:rtl/>
        </w:rPr>
        <w:t xml:space="preserve">. </w:t>
      </w:r>
    </w:p>
    <w:p w:rsidR="00D54D43" w:rsidRDefault="00D54D43" w:rsidP="00A22E90">
      <w:pPr>
        <w:pStyle w:val="ListParagraph"/>
        <w:spacing w:after="0" w:line="240" w:lineRule="auto"/>
        <w:ind w:left="0"/>
        <w:contextualSpacing w:val="0"/>
        <w:jc w:val="center"/>
        <w:rPr>
          <w:rFonts w:cs="B Yekan" w:hint="cs"/>
          <w:sz w:val="24"/>
          <w:szCs w:val="24"/>
          <w:rtl/>
        </w:rPr>
      </w:pPr>
    </w:p>
    <w:p w:rsidR="00D54D43" w:rsidRDefault="00D54D43" w:rsidP="00A22E90">
      <w:pPr>
        <w:pStyle w:val="ListParagraph"/>
        <w:spacing w:after="0" w:line="240" w:lineRule="auto"/>
        <w:ind w:left="0"/>
        <w:contextualSpacing w:val="0"/>
        <w:jc w:val="center"/>
        <w:rPr>
          <w:rFonts w:cs="B Yekan" w:hint="cs"/>
          <w:sz w:val="24"/>
          <w:szCs w:val="24"/>
          <w:rtl/>
        </w:rPr>
      </w:pPr>
    </w:p>
    <w:p w:rsidR="00D54D43" w:rsidRPr="00946A66" w:rsidRDefault="00D54D43" w:rsidP="00A22E90">
      <w:pPr>
        <w:pStyle w:val="ListParagraph"/>
        <w:spacing w:after="0" w:line="240" w:lineRule="auto"/>
        <w:ind w:left="0"/>
        <w:contextualSpacing w:val="0"/>
        <w:jc w:val="center"/>
      </w:pPr>
      <w:r>
        <w:rPr>
          <w:noProof/>
          <w:lang w:bidi="ar-SA"/>
        </w:rPr>
        <w:drawing>
          <wp:inline distT="0" distB="0" distL="0" distR="0">
            <wp:extent cx="3729161" cy="248597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maximum_52607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263" cy="24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0E" w:rsidRPr="000A1707" w:rsidRDefault="0005190E" w:rsidP="00A22E90">
      <w:pPr>
        <w:spacing w:after="0" w:line="240" w:lineRule="auto"/>
        <w:jc w:val="lowKashida"/>
        <w:rPr>
          <w:rFonts w:ascii="Calibri" w:hAnsi="Calibri" w:cs="Times New Roman"/>
          <w:b/>
          <w:bCs/>
          <w:sz w:val="24"/>
          <w:szCs w:val="24"/>
          <w:lang w:bidi="ar-SA"/>
        </w:rPr>
      </w:pPr>
    </w:p>
    <w:sectPr w:rsidR="0005190E" w:rsidRPr="000A1707" w:rsidSect="00D54D43">
      <w:pgSz w:w="11906" w:h="16838"/>
      <w:pgMar w:top="1440" w:right="1440" w:bottom="1134" w:left="1440" w:header="708" w:footer="708" w:gutter="0"/>
      <w:pgBorders w:offsetFrom="page">
        <w:top w:val="triangles" w:sz="16" w:space="24" w:color="4F6228" w:themeColor="accent3" w:themeShade="80"/>
        <w:left w:val="triangles" w:sz="16" w:space="24" w:color="4F6228" w:themeColor="accent3" w:themeShade="80"/>
        <w:bottom w:val="triangles" w:sz="16" w:space="24" w:color="4F6228" w:themeColor="accent3" w:themeShade="80"/>
        <w:right w:val="triangles" w:sz="16" w:space="24" w:color="4F6228" w:themeColor="accent3" w:themeShade="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BEA"/>
    <w:multiLevelType w:val="hybridMultilevel"/>
    <w:tmpl w:val="ECD4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4818"/>
    <w:multiLevelType w:val="hybridMultilevel"/>
    <w:tmpl w:val="DFA6646E"/>
    <w:lvl w:ilvl="0" w:tplc="3AC63C7A">
      <w:start w:val="1"/>
      <w:numFmt w:val="decimal"/>
      <w:lvlText w:val="%1."/>
      <w:lvlJc w:val="left"/>
      <w:pPr>
        <w:ind w:left="674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">
    <w:nsid w:val="08096AE7"/>
    <w:multiLevelType w:val="hybridMultilevel"/>
    <w:tmpl w:val="B8368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17EF"/>
    <w:multiLevelType w:val="hybridMultilevel"/>
    <w:tmpl w:val="77BCC6C4"/>
    <w:lvl w:ilvl="0" w:tplc="C7689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F53CD"/>
    <w:multiLevelType w:val="hybridMultilevel"/>
    <w:tmpl w:val="4D4A9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F2330"/>
    <w:multiLevelType w:val="hybridMultilevel"/>
    <w:tmpl w:val="19FAE118"/>
    <w:lvl w:ilvl="0" w:tplc="4CD639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1B46DF"/>
    <w:multiLevelType w:val="hybridMultilevel"/>
    <w:tmpl w:val="30BCE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403FE"/>
    <w:multiLevelType w:val="hybridMultilevel"/>
    <w:tmpl w:val="AC281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81D95"/>
    <w:multiLevelType w:val="hybridMultilevel"/>
    <w:tmpl w:val="4B22D4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5C04A4"/>
    <w:multiLevelType w:val="hybridMultilevel"/>
    <w:tmpl w:val="50FC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63FED"/>
    <w:multiLevelType w:val="hybridMultilevel"/>
    <w:tmpl w:val="241E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87046"/>
    <w:multiLevelType w:val="hybridMultilevel"/>
    <w:tmpl w:val="11F2C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B4"/>
    <w:rsid w:val="0005190E"/>
    <w:rsid w:val="00066FB4"/>
    <w:rsid w:val="000A1707"/>
    <w:rsid w:val="002D0F00"/>
    <w:rsid w:val="003060F3"/>
    <w:rsid w:val="006C1153"/>
    <w:rsid w:val="00746B9C"/>
    <w:rsid w:val="009F6C01"/>
    <w:rsid w:val="00A02F82"/>
    <w:rsid w:val="00A22E90"/>
    <w:rsid w:val="00AC2ECB"/>
    <w:rsid w:val="00D54D43"/>
    <w:rsid w:val="00E34E54"/>
    <w:rsid w:val="00E8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Moshkelgoshayi Maryam</dc:creator>
  <cp:lastModifiedBy>Anami Faezeh Saadat</cp:lastModifiedBy>
  <cp:revision>8</cp:revision>
  <dcterms:created xsi:type="dcterms:W3CDTF">2018-11-18T07:34:00Z</dcterms:created>
  <dcterms:modified xsi:type="dcterms:W3CDTF">2018-12-01T04:59:00Z</dcterms:modified>
</cp:coreProperties>
</file>